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DC92" w14:textId="77777777" w:rsidR="00AF20AF" w:rsidRPr="00AF20AF" w:rsidRDefault="00AF20AF" w:rsidP="00AF20AF">
      <w:pPr>
        <w:spacing w:after="160" w:line="259" w:lineRule="auto"/>
        <w:jc w:val="center"/>
        <w:rPr>
          <w:rFonts w:ascii="Aptos" w:eastAsia="Aptos" w:hAnsi="Aptos" w:cs="Times New Roman"/>
          <w:kern w:val="2"/>
          <w:sz w:val="36"/>
          <w:szCs w:val="36"/>
          <w14:ligatures w14:val="standardContextual"/>
        </w:rPr>
      </w:pPr>
      <w:hyperlink r:id="rId6" w:history="1">
        <w:r w:rsidRPr="00AF20AF">
          <w:rPr>
            <w:rFonts w:ascii="Aptos" w:eastAsia="Aptos" w:hAnsi="Aptos" w:cs="Times New Roman"/>
            <w:color w:val="0000FF"/>
            <w:kern w:val="2"/>
            <w:sz w:val="36"/>
            <w:szCs w:val="36"/>
            <w:u w:val="single"/>
            <w14:ligatures w14:val="standardContextual"/>
          </w:rPr>
          <w:t>https://casemanagementhub.org/</w:t>
        </w:r>
      </w:hyperlink>
    </w:p>
    <w:p w14:paraId="21EEB784" w14:textId="30C11B45" w:rsidR="00AF20AF" w:rsidRPr="00AF20AF" w:rsidRDefault="00AF20AF" w:rsidP="00AF20AF">
      <w:pPr>
        <w:spacing w:after="160" w:line="259" w:lineRule="auto"/>
        <w:jc w:val="center"/>
        <w:rPr>
          <w:rFonts w:ascii="Aptos" w:eastAsia="Aptos" w:hAnsi="Aptos" w:cs="Times New Roman"/>
          <w:b/>
          <w:bCs/>
          <w:color w:val="074F6A"/>
          <w:kern w:val="2"/>
          <w:sz w:val="56"/>
          <w:szCs w:val="56"/>
          <w14:ligatures w14:val="standardContextual"/>
        </w:rPr>
      </w:pPr>
      <w:r w:rsidRPr="00AF20AF">
        <w:rPr>
          <w:rFonts w:ascii="Aptos" w:eastAsia="Aptos" w:hAnsi="Aptos" w:cs="Times New Roman"/>
          <w:kern w:val="2"/>
          <w14:ligatures w14:val="standardContextual"/>
        </w:rPr>
        <w:pict w14:anchorId="03DD1642">
          <v:rect id="_x0000_i1025" style="width:0;height:1.5pt" o:hralign="center" o:hrstd="t" o:hr="t" fillcolor="#a0a0a0" stroked="f"/>
        </w:pict>
      </w:r>
      <w:r w:rsidRPr="00AF20AF">
        <w:rPr>
          <w:rFonts w:ascii="Aptos" w:eastAsia="Aptos" w:hAnsi="Aptos" w:cs="Times New Roman"/>
          <w:kern w:val="2"/>
          <w14:ligatures w14:val="standardContextual"/>
        </w:rPr>
        <w:t xml:space="preserve"> </w:t>
      </w:r>
      <w:r w:rsidRPr="00AF20AF">
        <w:t xml:space="preserve"> </w:t>
      </w:r>
      <w:r w:rsidRPr="00AF20AF">
        <w:rPr>
          <w:rFonts w:ascii="Aptos" w:eastAsia="Aptos" w:hAnsi="Aptos" w:cs="Times New Roman"/>
          <w:b/>
          <w:bCs/>
          <w:color w:val="074F6A"/>
          <w:kern w:val="2"/>
          <w:sz w:val="56"/>
          <w:szCs w:val="56"/>
          <w14:ligatures w14:val="standardContextual"/>
        </w:rPr>
        <w:t>Behavioral Assessment ABA Checklist</w:t>
      </w:r>
    </w:p>
    <w:p w14:paraId="5E02FAC6" w14:textId="77777777" w:rsidR="00AF20AF" w:rsidRPr="00AF20AF" w:rsidRDefault="00AF20AF" w:rsidP="00AF20AF">
      <w:pPr>
        <w:spacing w:after="160" w:line="259" w:lineRule="auto"/>
        <w:rPr>
          <w:rFonts w:ascii="Aptos" w:eastAsia="Aptos" w:hAnsi="Aptos" w:cs="Times New Roman"/>
          <w:kern w:val="2"/>
          <w14:ligatures w14:val="standardContextual"/>
        </w:rPr>
      </w:pPr>
      <w:r w:rsidRPr="00AF20AF">
        <w:rPr>
          <w:rFonts w:ascii="Aptos" w:eastAsia="Aptos" w:hAnsi="Aptos" w:cs="Times New Roman"/>
          <w:kern w:val="2"/>
          <w14:ligatures w14:val="standardContextual"/>
        </w:rPr>
        <w:pict w14:anchorId="53AB90F5">
          <v:rect id="_x0000_i1026" style="width:0;height:1.5pt" o:hralign="center" o:hrstd="t" o:hr="t" fillcolor="#a0a0a0" stroked="f"/>
        </w:pict>
      </w:r>
    </w:p>
    <w:p w14:paraId="370A4496" w14:textId="77777777" w:rsidR="003C1F74" w:rsidRDefault="004C79F6">
      <w:r>
        <w:t xml:space="preserve">Access to the right tools can significantly enhance the effectiveness of your ABA practice. Below are three free, downloadable resources designed to streamline your workflow, improve data collection, and ensure consistent implementation of behavior analysis strategies. </w:t>
      </w:r>
    </w:p>
    <w:p w14:paraId="3130153A" w14:textId="5FFE3A2A" w:rsidR="00EF238B" w:rsidRDefault="004C79F6">
      <w:r>
        <w:t>Whether you're just starting out or refining an established program, these professional-grade templates provide essential support for every step of the ABA process—from intake to assessment and behavior tracking.</w:t>
      </w:r>
    </w:p>
    <w:p w14:paraId="1CAB2D7C" w14:textId="77777777" w:rsidR="00EF238B" w:rsidRDefault="004C79F6">
      <w:r>
        <w:t>Use this checklist to ensure all critical components of a behavioral assessment are covered:</w:t>
      </w:r>
    </w:p>
    <w:tbl>
      <w:tblPr>
        <w:tblStyle w:val="TableGrid"/>
        <w:tblW w:w="9115" w:type="dxa"/>
        <w:tblLook w:val="04A0" w:firstRow="1" w:lastRow="0" w:firstColumn="1" w:lastColumn="0" w:noHBand="0" w:noVBand="1"/>
      </w:tblPr>
      <w:tblGrid>
        <w:gridCol w:w="8206"/>
        <w:gridCol w:w="909"/>
      </w:tblGrid>
      <w:tr w:rsidR="00070AC0" w:rsidRPr="00070AC0" w14:paraId="1A2DDFC6" w14:textId="77777777" w:rsidTr="00070AC0">
        <w:trPr>
          <w:trHeight w:val="432"/>
        </w:trPr>
        <w:tc>
          <w:tcPr>
            <w:tcW w:w="8206" w:type="dxa"/>
            <w:shd w:val="clear" w:color="auto" w:fill="215868" w:themeFill="accent5" w:themeFillShade="80"/>
            <w:vAlign w:val="center"/>
          </w:tcPr>
          <w:p w14:paraId="362B5A46" w14:textId="5925FF86" w:rsidR="00070AC0" w:rsidRPr="00070AC0" w:rsidRDefault="00070AC0" w:rsidP="00070AC0">
            <w:pPr>
              <w:pStyle w:val="ListBullet"/>
              <w:numPr>
                <w:ilvl w:val="0"/>
                <w:numId w:val="0"/>
              </w:numPr>
              <w:jc w:val="center"/>
              <w:rPr>
                <w:b/>
                <w:bCs/>
                <w:color w:val="FFFFFF" w:themeColor="background1"/>
              </w:rPr>
            </w:pPr>
            <w:r w:rsidRPr="00070AC0">
              <w:rPr>
                <w:b/>
                <w:bCs/>
                <w:color w:val="FFFFFF" w:themeColor="background1"/>
              </w:rPr>
              <w:t>Checklist</w:t>
            </w:r>
          </w:p>
        </w:tc>
        <w:tc>
          <w:tcPr>
            <w:tcW w:w="909" w:type="dxa"/>
            <w:shd w:val="clear" w:color="auto" w:fill="215868" w:themeFill="accent5" w:themeFillShade="80"/>
            <w:vAlign w:val="center"/>
          </w:tcPr>
          <w:p w14:paraId="3833115D" w14:textId="59F110AA" w:rsidR="00070AC0" w:rsidRPr="00070AC0" w:rsidRDefault="00070AC0" w:rsidP="00070AC0">
            <w:pPr>
              <w:pStyle w:val="ListBullet"/>
              <w:numPr>
                <w:ilvl w:val="0"/>
                <w:numId w:val="0"/>
              </w:numPr>
              <w:jc w:val="center"/>
              <w:rPr>
                <w:b/>
                <w:bCs/>
                <w:color w:val="FFFFFF" w:themeColor="background1"/>
              </w:rPr>
            </w:pPr>
            <w:r w:rsidRPr="00070AC0">
              <w:rPr>
                <w:b/>
                <w:bCs/>
                <w:color w:val="FFFFFF" w:themeColor="background1"/>
              </w:rPr>
              <w:t>Done?</w:t>
            </w:r>
          </w:p>
        </w:tc>
      </w:tr>
      <w:tr w:rsidR="00070AC0" w:rsidRPr="00070AC0" w14:paraId="683C0A4A" w14:textId="68014933" w:rsidTr="003C1F74">
        <w:trPr>
          <w:trHeight w:val="414"/>
        </w:trPr>
        <w:tc>
          <w:tcPr>
            <w:tcW w:w="8206" w:type="dxa"/>
            <w:vAlign w:val="center"/>
          </w:tcPr>
          <w:p w14:paraId="54DAC81E" w14:textId="77777777" w:rsidR="00070AC0" w:rsidRPr="00070AC0" w:rsidRDefault="00070AC0" w:rsidP="00D332F0">
            <w:pPr>
              <w:pStyle w:val="ListBullet"/>
              <w:numPr>
                <w:ilvl w:val="0"/>
                <w:numId w:val="0"/>
              </w:numPr>
            </w:pPr>
            <w:r w:rsidRPr="00070AC0">
              <w:t>Review referral concerns and client background</w:t>
            </w:r>
          </w:p>
        </w:tc>
        <w:tc>
          <w:tcPr>
            <w:tcW w:w="909" w:type="dxa"/>
            <w:vAlign w:val="center"/>
          </w:tcPr>
          <w:p w14:paraId="14622A68" w14:textId="77777777" w:rsidR="00070AC0" w:rsidRPr="00070AC0" w:rsidRDefault="00070AC0" w:rsidP="00D332F0">
            <w:pPr>
              <w:pStyle w:val="ListBullet"/>
              <w:numPr>
                <w:ilvl w:val="0"/>
                <w:numId w:val="0"/>
              </w:numPr>
            </w:pPr>
          </w:p>
        </w:tc>
      </w:tr>
      <w:tr w:rsidR="00070AC0" w:rsidRPr="00070AC0" w14:paraId="2392D744" w14:textId="3381F614" w:rsidTr="003C1F74">
        <w:trPr>
          <w:trHeight w:val="432"/>
        </w:trPr>
        <w:tc>
          <w:tcPr>
            <w:tcW w:w="8206" w:type="dxa"/>
            <w:vAlign w:val="center"/>
          </w:tcPr>
          <w:p w14:paraId="6263A3E1" w14:textId="77777777" w:rsidR="00070AC0" w:rsidRPr="00070AC0" w:rsidRDefault="00070AC0" w:rsidP="00D332F0">
            <w:pPr>
              <w:pStyle w:val="ListBullet"/>
              <w:numPr>
                <w:ilvl w:val="0"/>
                <w:numId w:val="0"/>
              </w:numPr>
            </w:pPr>
            <w:r w:rsidRPr="00070AC0">
              <w:t>Conduct structured observations</w:t>
            </w:r>
          </w:p>
        </w:tc>
        <w:tc>
          <w:tcPr>
            <w:tcW w:w="909" w:type="dxa"/>
            <w:vAlign w:val="center"/>
          </w:tcPr>
          <w:p w14:paraId="1BCA2FC4" w14:textId="77777777" w:rsidR="00070AC0" w:rsidRPr="00070AC0" w:rsidRDefault="00070AC0" w:rsidP="00D332F0">
            <w:pPr>
              <w:pStyle w:val="ListBullet"/>
              <w:numPr>
                <w:ilvl w:val="0"/>
                <w:numId w:val="0"/>
              </w:numPr>
            </w:pPr>
          </w:p>
        </w:tc>
      </w:tr>
      <w:tr w:rsidR="00070AC0" w:rsidRPr="00070AC0" w14:paraId="1A7E5FA6" w14:textId="4837B342" w:rsidTr="003C1F74">
        <w:trPr>
          <w:trHeight w:val="414"/>
        </w:trPr>
        <w:tc>
          <w:tcPr>
            <w:tcW w:w="8206" w:type="dxa"/>
            <w:vAlign w:val="center"/>
          </w:tcPr>
          <w:p w14:paraId="53590E17" w14:textId="77777777" w:rsidR="00070AC0" w:rsidRPr="00070AC0" w:rsidRDefault="00070AC0" w:rsidP="00D332F0">
            <w:pPr>
              <w:pStyle w:val="ListBullet"/>
              <w:numPr>
                <w:ilvl w:val="0"/>
                <w:numId w:val="0"/>
              </w:numPr>
            </w:pPr>
            <w:r w:rsidRPr="00070AC0">
              <w:t>Interview caregivers/teachers</w:t>
            </w:r>
          </w:p>
        </w:tc>
        <w:tc>
          <w:tcPr>
            <w:tcW w:w="909" w:type="dxa"/>
            <w:vAlign w:val="center"/>
          </w:tcPr>
          <w:p w14:paraId="1BE4B695" w14:textId="77777777" w:rsidR="00070AC0" w:rsidRPr="00070AC0" w:rsidRDefault="00070AC0" w:rsidP="00D332F0">
            <w:pPr>
              <w:pStyle w:val="ListBullet"/>
              <w:numPr>
                <w:ilvl w:val="0"/>
                <w:numId w:val="0"/>
              </w:numPr>
            </w:pPr>
          </w:p>
        </w:tc>
      </w:tr>
      <w:tr w:rsidR="00070AC0" w:rsidRPr="00070AC0" w14:paraId="09827FDA" w14:textId="2D07D528" w:rsidTr="003C1F74">
        <w:trPr>
          <w:trHeight w:val="432"/>
        </w:trPr>
        <w:tc>
          <w:tcPr>
            <w:tcW w:w="8206" w:type="dxa"/>
            <w:vAlign w:val="center"/>
          </w:tcPr>
          <w:p w14:paraId="7D282E3B" w14:textId="77777777" w:rsidR="00070AC0" w:rsidRPr="00070AC0" w:rsidRDefault="00070AC0" w:rsidP="00D332F0">
            <w:pPr>
              <w:pStyle w:val="ListBullet"/>
              <w:numPr>
                <w:ilvl w:val="0"/>
                <w:numId w:val="0"/>
              </w:numPr>
            </w:pPr>
            <w:r w:rsidRPr="00070AC0">
              <w:t>Administer skill assessments (e.g., VB-MAPP, ABLLS-R)</w:t>
            </w:r>
          </w:p>
        </w:tc>
        <w:tc>
          <w:tcPr>
            <w:tcW w:w="909" w:type="dxa"/>
            <w:vAlign w:val="center"/>
          </w:tcPr>
          <w:p w14:paraId="20893C38" w14:textId="77777777" w:rsidR="00070AC0" w:rsidRPr="00070AC0" w:rsidRDefault="00070AC0" w:rsidP="00D332F0">
            <w:pPr>
              <w:pStyle w:val="ListBullet"/>
              <w:numPr>
                <w:ilvl w:val="0"/>
                <w:numId w:val="0"/>
              </w:numPr>
            </w:pPr>
          </w:p>
        </w:tc>
      </w:tr>
      <w:tr w:rsidR="00070AC0" w:rsidRPr="00070AC0" w14:paraId="48EADCD8" w14:textId="684E7A29" w:rsidTr="003C1F74">
        <w:trPr>
          <w:trHeight w:val="414"/>
        </w:trPr>
        <w:tc>
          <w:tcPr>
            <w:tcW w:w="8206" w:type="dxa"/>
            <w:vAlign w:val="center"/>
          </w:tcPr>
          <w:p w14:paraId="6E6F8FC1" w14:textId="77777777" w:rsidR="00070AC0" w:rsidRPr="00070AC0" w:rsidRDefault="00070AC0" w:rsidP="00D332F0">
            <w:pPr>
              <w:pStyle w:val="ListBullet"/>
              <w:numPr>
                <w:ilvl w:val="0"/>
                <w:numId w:val="0"/>
              </w:numPr>
            </w:pPr>
            <w:r w:rsidRPr="00070AC0">
              <w:t>Complete a Functional Behavior Assessment (FBA)</w:t>
            </w:r>
          </w:p>
        </w:tc>
        <w:tc>
          <w:tcPr>
            <w:tcW w:w="909" w:type="dxa"/>
            <w:vAlign w:val="center"/>
          </w:tcPr>
          <w:p w14:paraId="25B15648" w14:textId="77777777" w:rsidR="00070AC0" w:rsidRPr="00070AC0" w:rsidRDefault="00070AC0" w:rsidP="00D332F0">
            <w:pPr>
              <w:pStyle w:val="ListBullet"/>
              <w:numPr>
                <w:ilvl w:val="0"/>
                <w:numId w:val="0"/>
              </w:numPr>
            </w:pPr>
          </w:p>
        </w:tc>
      </w:tr>
      <w:tr w:rsidR="00070AC0" w:rsidRPr="00070AC0" w14:paraId="787DC9D1" w14:textId="68B9DE46" w:rsidTr="003C1F74">
        <w:trPr>
          <w:trHeight w:val="432"/>
        </w:trPr>
        <w:tc>
          <w:tcPr>
            <w:tcW w:w="8206" w:type="dxa"/>
            <w:vAlign w:val="center"/>
          </w:tcPr>
          <w:p w14:paraId="75271C83" w14:textId="77777777" w:rsidR="00070AC0" w:rsidRPr="00070AC0" w:rsidRDefault="00070AC0" w:rsidP="00D332F0">
            <w:pPr>
              <w:pStyle w:val="ListBullet"/>
              <w:numPr>
                <w:ilvl w:val="0"/>
                <w:numId w:val="0"/>
              </w:numPr>
            </w:pPr>
            <w:r w:rsidRPr="00070AC0">
              <w:t>Identify antecedents, behaviors, and consequences</w:t>
            </w:r>
          </w:p>
        </w:tc>
        <w:tc>
          <w:tcPr>
            <w:tcW w:w="909" w:type="dxa"/>
            <w:vAlign w:val="center"/>
          </w:tcPr>
          <w:p w14:paraId="3D911D7D" w14:textId="77777777" w:rsidR="00070AC0" w:rsidRPr="00070AC0" w:rsidRDefault="00070AC0" w:rsidP="00D332F0">
            <w:pPr>
              <w:pStyle w:val="ListBullet"/>
              <w:numPr>
                <w:ilvl w:val="0"/>
                <w:numId w:val="0"/>
              </w:numPr>
            </w:pPr>
          </w:p>
        </w:tc>
      </w:tr>
      <w:tr w:rsidR="00070AC0" w:rsidRPr="00070AC0" w14:paraId="7E70D3DE" w14:textId="55EDCD24" w:rsidTr="003C1F74">
        <w:trPr>
          <w:trHeight w:val="414"/>
        </w:trPr>
        <w:tc>
          <w:tcPr>
            <w:tcW w:w="8206" w:type="dxa"/>
            <w:vAlign w:val="center"/>
          </w:tcPr>
          <w:p w14:paraId="0CB45D6D" w14:textId="77777777" w:rsidR="00070AC0" w:rsidRPr="00070AC0" w:rsidRDefault="00070AC0" w:rsidP="00D332F0">
            <w:pPr>
              <w:pStyle w:val="ListBullet"/>
              <w:numPr>
                <w:ilvl w:val="0"/>
                <w:numId w:val="0"/>
              </w:numPr>
            </w:pPr>
            <w:r w:rsidRPr="00070AC0">
              <w:t>Determine behavioral function(s)</w:t>
            </w:r>
          </w:p>
        </w:tc>
        <w:tc>
          <w:tcPr>
            <w:tcW w:w="909" w:type="dxa"/>
            <w:vAlign w:val="center"/>
          </w:tcPr>
          <w:p w14:paraId="1EE3AEB4" w14:textId="77777777" w:rsidR="00070AC0" w:rsidRPr="00070AC0" w:rsidRDefault="00070AC0" w:rsidP="00D332F0">
            <w:pPr>
              <w:pStyle w:val="ListBullet"/>
              <w:numPr>
                <w:ilvl w:val="0"/>
                <w:numId w:val="0"/>
              </w:numPr>
            </w:pPr>
          </w:p>
        </w:tc>
      </w:tr>
      <w:tr w:rsidR="00070AC0" w:rsidRPr="00070AC0" w14:paraId="59487251" w14:textId="5D55E240" w:rsidTr="003C1F74">
        <w:trPr>
          <w:trHeight w:val="432"/>
        </w:trPr>
        <w:tc>
          <w:tcPr>
            <w:tcW w:w="8206" w:type="dxa"/>
            <w:vAlign w:val="center"/>
          </w:tcPr>
          <w:p w14:paraId="497CF178" w14:textId="77777777" w:rsidR="00070AC0" w:rsidRPr="00070AC0" w:rsidRDefault="00070AC0" w:rsidP="00D332F0">
            <w:pPr>
              <w:pStyle w:val="ListBullet"/>
              <w:numPr>
                <w:ilvl w:val="0"/>
                <w:numId w:val="0"/>
              </w:numPr>
            </w:pPr>
            <w:r w:rsidRPr="00070AC0">
              <w:t>Develop behavior intervention recommendations</w:t>
            </w:r>
          </w:p>
        </w:tc>
        <w:tc>
          <w:tcPr>
            <w:tcW w:w="909" w:type="dxa"/>
            <w:vAlign w:val="center"/>
          </w:tcPr>
          <w:p w14:paraId="42D5882B" w14:textId="77777777" w:rsidR="00070AC0" w:rsidRPr="00070AC0" w:rsidRDefault="00070AC0" w:rsidP="00D332F0">
            <w:pPr>
              <w:pStyle w:val="ListBullet"/>
              <w:numPr>
                <w:ilvl w:val="0"/>
                <w:numId w:val="0"/>
              </w:numPr>
            </w:pPr>
          </w:p>
        </w:tc>
      </w:tr>
      <w:tr w:rsidR="00070AC0" w14:paraId="4E7679D9" w14:textId="3057B325" w:rsidTr="003C1F74">
        <w:trPr>
          <w:trHeight w:val="432"/>
        </w:trPr>
        <w:tc>
          <w:tcPr>
            <w:tcW w:w="8206" w:type="dxa"/>
            <w:vAlign w:val="center"/>
          </w:tcPr>
          <w:p w14:paraId="4B567294" w14:textId="77777777" w:rsidR="00070AC0" w:rsidRDefault="00070AC0" w:rsidP="00D332F0">
            <w:pPr>
              <w:pStyle w:val="ListBullet"/>
              <w:numPr>
                <w:ilvl w:val="0"/>
                <w:numId w:val="0"/>
              </w:numPr>
            </w:pPr>
            <w:r w:rsidRPr="00070AC0">
              <w:t>Draft assessment summary report</w:t>
            </w:r>
          </w:p>
        </w:tc>
        <w:tc>
          <w:tcPr>
            <w:tcW w:w="909" w:type="dxa"/>
            <w:vAlign w:val="center"/>
          </w:tcPr>
          <w:p w14:paraId="2F804E16" w14:textId="77777777" w:rsidR="00070AC0" w:rsidRPr="00070AC0" w:rsidRDefault="00070AC0" w:rsidP="00D332F0">
            <w:pPr>
              <w:pStyle w:val="ListBullet"/>
              <w:numPr>
                <w:ilvl w:val="0"/>
                <w:numId w:val="0"/>
              </w:numPr>
            </w:pPr>
          </w:p>
        </w:tc>
      </w:tr>
    </w:tbl>
    <w:p w14:paraId="5E3D91FC" w14:textId="066E69BA" w:rsidR="00EF238B" w:rsidRDefault="00EF238B" w:rsidP="00070AC0">
      <w:pPr>
        <w:pStyle w:val="ListBullet"/>
        <w:numPr>
          <w:ilvl w:val="0"/>
          <w:numId w:val="0"/>
        </w:numPr>
      </w:pPr>
    </w:p>
    <w:p w14:paraId="620648FE" w14:textId="77777777" w:rsidR="00AF20AF" w:rsidRDefault="00AF20AF" w:rsidP="00AF20AF">
      <w:pPr>
        <w:jc w:val="center"/>
      </w:pPr>
      <w:r>
        <w:pict w14:anchorId="7D4F4DCF">
          <v:rect id="_x0000_i1029" style="width:0;height:1.5pt" o:hralign="center" o:hrstd="t" o:hr="t" fillcolor="#a0a0a0" stroked="f"/>
        </w:pict>
      </w:r>
    </w:p>
    <w:p w14:paraId="5F9EBA78" w14:textId="2A401EDC" w:rsidR="00AF20AF" w:rsidRDefault="00AF20AF" w:rsidP="00AF20AF">
      <w:pPr>
        <w:jc w:val="center"/>
        <w:rPr>
          <w:sz w:val="36"/>
          <w:szCs w:val="36"/>
        </w:rPr>
      </w:pPr>
      <w:r w:rsidRPr="000A6500">
        <w:rPr>
          <w:sz w:val="32"/>
          <w:szCs w:val="32"/>
        </w:rPr>
        <w:t xml:space="preserve">View our website for more helpful guides: </w:t>
      </w:r>
      <w:r>
        <w:rPr>
          <w:sz w:val="32"/>
          <w:szCs w:val="32"/>
        </w:rPr>
        <w:t xml:space="preserve"> </w:t>
      </w:r>
      <w:hyperlink r:id="rId7" w:history="1">
        <w:r w:rsidRPr="00F4055F">
          <w:rPr>
            <w:rStyle w:val="Hyperlink"/>
            <w:sz w:val="36"/>
            <w:szCs w:val="36"/>
          </w:rPr>
          <w:t>https://casemanagementhub.org/</w:t>
        </w:r>
      </w:hyperlink>
    </w:p>
    <w:p w14:paraId="67647EE2" w14:textId="77777777" w:rsidR="00AF20AF" w:rsidRPr="00D86AAD" w:rsidRDefault="00AF20AF" w:rsidP="00AF20AF">
      <w:pPr>
        <w:jc w:val="center"/>
        <w:rPr>
          <w:sz w:val="36"/>
          <w:szCs w:val="36"/>
        </w:rPr>
      </w:pPr>
      <w:r>
        <w:pict w14:anchorId="6668EAD8">
          <v:rect id="_x0000_i1030" style="width:0;height:1.5pt" o:hralign="center" o:hrstd="t" o:hr="t" fillcolor="#a0a0a0" stroked="f"/>
        </w:pict>
      </w:r>
    </w:p>
    <w:p w14:paraId="2FA8E469" w14:textId="77777777" w:rsidR="00AF20AF" w:rsidRDefault="00AF20AF" w:rsidP="00070AC0">
      <w:pPr>
        <w:pStyle w:val="ListBullet"/>
        <w:numPr>
          <w:ilvl w:val="0"/>
          <w:numId w:val="0"/>
        </w:numPr>
      </w:pPr>
    </w:p>
    <w:sectPr w:rsidR="00AF20A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CC6E99"/>
    <w:multiLevelType w:val="hybridMultilevel"/>
    <w:tmpl w:val="68CC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244511">
    <w:abstractNumId w:val="8"/>
  </w:num>
  <w:num w:numId="2" w16cid:durableId="303391272">
    <w:abstractNumId w:val="6"/>
  </w:num>
  <w:num w:numId="3" w16cid:durableId="1023701968">
    <w:abstractNumId w:val="5"/>
  </w:num>
  <w:num w:numId="4" w16cid:durableId="28604020">
    <w:abstractNumId w:val="4"/>
  </w:num>
  <w:num w:numId="5" w16cid:durableId="1895198448">
    <w:abstractNumId w:val="7"/>
  </w:num>
  <w:num w:numId="6" w16cid:durableId="1817526771">
    <w:abstractNumId w:val="3"/>
  </w:num>
  <w:num w:numId="7" w16cid:durableId="1552309046">
    <w:abstractNumId w:val="2"/>
  </w:num>
  <w:num w:numId="8" w16cid:durableId="242759144">
    <w:abstractNumId w:val="1"/>
  </w:num>
  <w:num w:numId="9" w16cid:durableId="1625962283">
    <w:abstractNumId w:val="0"/>
  </w:num>
  <w:num w:numId="10" w16cid:durableId="14785740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0AC0"/>
    <w:rsid w:val="0015074B"/>
    <w:rsid w:val="0029639D"/>
    <w:rsid w:val="00326F90"/>
    <w:rsid w:val="003C1F74"/>
    <w:rsid w:val="004C79F6"/>
    <w:rsid w:val="00842EDC"/>
    <w:rsid w:val="00AA1D8D"/>
    <w:rsid w:val="00AF20AF"/>
    <w:rsid w:val="00B47730"/>
    <w:rsid w:val="00CB0664"/>
    <w:rsid w:val="00D57E48"/>
    <w:rsid w:val="00EF23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0220FFA-7876-4C3B-B370-4CF7F1B9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F2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emanagementhu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emanagementhub.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Ogbe Airiodion</cp:lastModifiedBy>
  <cp:revision>5</cp:revision>
  <dcterms:created xsi:type="dcterms:W3CDTF">2013-12-23T23:15:00Z</dcterms:created>
  <dcterms:modified xsi:type="dcterms:W3CDTF">2025-07-14T21:48:00Z</dcterms:modified>
  <cp:category/>
</cp:coreProperties>
</file>